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B173E" w:rsidP="0017101C" w:rsidRDefault="00DB173E" w14:paraId="ee16203" w14:textId="ee16203">
      <w:pPr>
        <w:pStyle w:val="uvlaka"/>
        <w:ind w:left="0"/>
        <w15:collapsed w:val="false"/>
        <w:rPr>
          <w:rFonts w:ascii="Arial" w:hAnsi="Arial" w:cs="Arial"/>
          <w:b/>
          <w:sz w:val="24"/>
          <w:szCs w:val="24"/>
        </w:rPr>
      </w:pPr>
      <w:bookmarkStart w:name="_GoBack" w:id="0"/>
      <w:bookmarkEnd w:id="0"/>
    </w:p>
    <w:p w:rsidR="00DB173E" w:rsidP="00DB173E" w:rsidRDefault="00DB173E">
      <w:pPr>
        <w:pStyle w:val="uvlak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XENOS d.o.o. u stečaju, Zagreb, Slavenskog 1/II, OIB:45934037736</w:t>
      </w:r>
      <w:r>
        <w:rPr>
          <w:rFonts w:ascii="Arial" w:hAnsi="Arial" w:cs="Arial"/>
          <w:sz w:val="24"/>
          <w:szCs w:val="24"/>
        </w:rPr>
        <w:t>, zastupan po stečajnoj upraviteljici Mirjani Dujmović  s jedne strane kao zakupodavac (u daljnjem tekstu: zakupodavac)</w:t>
      </w:r>
    </w:p>
    <w:p w:rsidR="00DB173E" w:rsidP="00DB173E" w:rsidRDefault="00DB173E">
      <w:pPr>
        <w:pStyle w:val="uvlak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B173E" w:rsidP="00DB173E" w:rsidRDefault="00DB173E">
      <w:pPr>
        <w:pStyle w:val="uvlak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MOBILE CENTAR VRBA j.d.o.o. iz Zagreba, Josipa Hatzea 2. OIB: 55905719013</w:t>
      </w:r>
      <w:r>
        <w:rPr>
          <w:rFonts w:ascii="Arial" w:hAnsi="Arial" w:cs="Arial"/>
          <w:sz w:val="24"/>
          <w:szCs w:val="24"/>
        </w:rPr>
        <w:t xml:space="preserve">, zastupan po direktoru Antunu Vrbanović, s druge strane kao zakupnik (u daljnjem tekstu: zakupnik) </w:t>
      </w:r>
    </w:p>
    <w:p w:rsidR="00DB173E" w:rsidP="00DB173E" w:rsidRDefault="00DB173E">
      <w:pPr>
        <w:pStyle w:val="uvlak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B173E" w:rsidP="00DB173E" w:rsidRDefault="00DB173E">
      <w:pPr>
        <w:pStyle w:val="uvlak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sklopili su </w:t>
      </w:r>
      <w:r w:rsidR="00203AA4">
        <w:rPr>
          <w:rFonts w:ascii="Arial" w:hAnsi="Arial" w:cs="Arial"/>
          <w:sz w:val="24"/>
          <w:szCs w:val="24"/>
        </w:rPr>
        <w:t xml:space="preserve"> dana 31.07.2019.</w:t>
      </w:r>
    </w:p>
    <w:p w:rsidR="00DB173E" w:rsidP="00DB173E" w:rsidRDefault="00DB173E">
      <w:pPr>
        <w:pStyle w:val="uvlaka"/>
        <w:jc w:val="center"/>
        <w:rPr>
          <w:rFonts w:ascii="Arial" w:hAnsi="Arial" w:cs="Arial"/>
          <w:sz w:val="24"/>
          <w:szCs w:val="24"/>
        </w:rPr>
      </w:pPr>
    </w:p>
    <w:p w:rsidR="00DB173E" w:rsidP="00DB173E" w:rsidRDefault="00DB173E">
      <w:pPr>
        <w:pStyle w:val="uvlaka"/>
        <w:jc w:val="center"/>
        <w:rPr>
          <w:rFonts w:ascii="Arial" w:hAnsi="Arial" w:cs="Arial"/>
          <w:sz w:val="24"/>
          <w:szCs w:val="24"/>
        </w:rPr>
      </w:pPr>
    </w:p>
    <w:p w:rsidR="00DB173E" w:rsidP="00DB173E" w:rsidRDefault="00DB173E">
      <w:pPr>
        <w:pStyle w:val="centar"/>
        <w:rPr>
          <w:rFonts w:ascii="Arial" w:hAnsi="Arial" w:cs="Arial"/>
          <w:b w:val="false"/>
          <w:sz w:val="24"/>
          <w:szCs w:val="24"/>
          <w:lang w:val="en-US"/>
        </w:rPr>
      </w:pPr>
      <w:r>
        <w:rPr>
          <w:rFonts w:ascii="Arial" w:hAnsi="Arial" w:cs="Arial"/>
          <w:b w:val="false"/>
          <w:sz w:val="24"/>
          <w:szCs w:val="24"/>
          <w:lang w:val="en-US"/>
        </w:rPr>
        <w:t xml:space="preserve">ANEX   </w:t>
      </w:r>
      <w:proofErr w:type="gramStart"/>
      <w:r>
        <w:rPr>
          <w:rFonts w:ascii="Arial" w:hAnsi="Arial" w:cs="Arial"/>
          <w:b w:val="false"/>
          <w:sz w:val="24"/>
          <w:szCs w:val="24"/>
          <w:lang w:val="en-US"/>
        </w:rPr>
        <w:t>UGOVORA  O</w:t>
      </w:r>
      <w:proofErr w:type="gramEnd"/>
      <w:r>
        <w:rPr>
          <w:rFonts w:ascii="Arial" w:hAnsi="Arial" w:cs="Arial"/>
          <w:b w:val="false"/>
          <w:sz w:val="24"/>
          <w:szCs w:val="24"/>
          <w:lang w:val="en-US"/>
        </w:rPr>
        <w:t xml:space="preserve">  ZAKUPU  POSLOVNOG  PROSTORA</w:t>
      </w:r>
    </w:p>
    <w:p w:rsidR="00DB173E" w:rsidP="00DB173E" w:rsidRDefault="00DB173E">
      <w:pPr>
        <w:pStyle w:val="uvlaka"/>
        <w:jc w:val="center"/>
        <w:rPr>
          <w:rFonts w:ascii="Arial" w:hAnsi="Arial" w:cs="Arial"/>
          <w:sz w:val="24"/>
          <w:szCs w:val="24"/>
        </w:rPr>
      </w:pPr>
    </w:p>
    <w:p w:rsidR="00DB173E" w:rsidP="00DB173E" w:rsidRDefault="00DB173E">
      <w:pPr>
        <w:pStyle w:val="centar"/>
        <w:rPr>
          <w:rFonts w:ascii="Arial" w:hAnsi="Arial" w:cs="Arial"/>
          <w:b w:val="false"/>
          <w:sz w:val="24"/>
          <w:szCs w:val="24"/>
        </w:rPr>
      </w:pPr>
      <w:r>
        <w:rPr>
          <w:rFonts w:ascii="Arial" w:hAnsi="Arial" w:cs="Arial"/>
          <w:b w:val="false"/>
          <w:sz w:val="24"/>
          <w:szCs w:val="24"/>
        </w:rPr>
        <w:t>Članak 1.</w:t>
      </w:r>
    </w:p>
    <w:p w:rsidR="00DB173E" w:rsidP="00DB173E" w:rsidRDefault="00DB173E">
      <w:pPr>
        <w:pStyle w:val="uvlaka"/>
        <w:rPr>
          <w:rFonts w:ascii="Arial" w:hAnsi="Arial" w:cs="Arial"/>
          <w:sz w:val="24"/>
          <w:szCs w:val="24"/>
        </w:rPr>
      </w:pPr>
    </w:p>
    <w:p w:rsidR="00DB173E" w:rsidP="0017101C" w:rsidRDefault="00DB173E">
      <w:pPr>
        <w:pStyle w:val="uvlak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Ugovorne strane suglasno utvrđuju da su dana 30.04.2019. godine zaključile i potpisale Ugovor o zakupu poslovnog prostora u stambeno-poslovnome objektu sagrađenome na nekretnin</w:t>
      </w:r>
      <w:r w:rsidR="003B3363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upisan</w:t>
      </w:r>
      <w:r w:rsidR="003B3363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 xml:space="preserve"> u zemljišnim knjigama Općinskoga suda u Zlataru, zemljišnoknjižni odjel Donja Stubica, označeno</w:t>
      </w:r>
      <w:r w:rsidR="003B3363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 xml:space="preserve"> kao kč.br. 733/3  upisana u zk.ul. br. 3476, k.o. Oroslavlje,  Zgrada, konfekcija, prerada, tkaona i uprava u Plitvici površine 1295 čhv i to:</w:t>
      </w:r>
    </w:p>
    <w:p w:rsidR="00DB173E" w:rsidP="00DB173E" w:rsidRDefault="00DB173E">
      <w:pPr>
        <w:pStyle w:val="uvlaka"/>
        <w:rPr>
          <w:rFonts w:ascii="Arial" w:hAnsi="Arial" w:cs="Arial"/>
          <w:sz w:val="24"/>
          <w:szCs w:val="24"/>
        </w:rPr>
      </w:pPr>
    </w:p>
    <w:p w:rsidR="00DB173E" w:rsidP="0017101C" w:rsidRDefault="0017101C">
      <w:pPr>
        <w:pStyle w:val="uvlak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DB173E">
        <w:rPr>
          <w:rFonts w:ascii="Arial" w:hAnsi="Arial" w:cs="Arial"/>
          <w:sz w:val="24"/>
          <w:szCs w:val="24"/>
        </w:rPr>
        <w:t>Suvlasnički dio :3341/10000ETAŽNO VLASNIŠTVO (E_“)</w:t>
      </w:r>
    </w:p>
    <w:p w:rsidR="00DB173E" w:rsidP="0017101C" w:rsidRDefault="00DB173E">
      <w:pPr>
        <w:pStyle w:val="uvlak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poslovni prostor oznake PP2, dio građevine“C“ prizemlje, korisne površine 412,74 m2, povezan sa vlasništvom 3341/10000 dijela zajedničkih dijelova zgrade i zemljišta označenog kao čk.br. 733/3 u etažnom elaboratu obojen plavom bojom.</w:t>
      </w:r>
    </w:p>
    <w:p w:rsidR="00DB173E" w:rsidP="00DB173E" w:rsidRDefault="00DB173E">
      <w:pPr>
        <w:pStyle w:val="uvlak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B173E" w:rsidP="00DB173E" w:rsidRDefault="00DB173E">
      <w:pPr>
        <w:pStyle w:val="uvlaka"/>
        <w:ind w:left="0"/>
        <w:rPr>
          <w:rFonts w:ascii="Arial" w:hAnsi="Arial" w:cs="Arial"/>
          <w:sz w:val="24"/>
          <w:szCs w:val="24"/>
        </w:rPr>
      </w:pPr>
    </w:p>
    <w:p w:rsidR="00DB173E" w:rsidP="00DB173E" w:rsidRDefault="00DB173E">
      <w:pPr>
        <w:pStyle w:val="uvlak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2</w:t>
      </w:r>
    </w:p>
    <w:p w:rsidR="00DB173E" w:rsidP="00DB173E" w:rsidRDefault="00DB173E">
      <w:pPr>
        <w:pStyle w:val="uvlaka"/>
        <w:rPr>
          <w:rFonts w:ascii="Arial" w:hAnsi="Arial" w:cs="Arial"/>
          <w:sz w:val="24"/>
          <w:szCs w:val="24"/>
        </w:rPr>
      </w:pPr>
    </w:p>
    <w:p w:rsidR="00DB173E" w:rsidP="0017101C" w:rsidRDefault="00DB173E">
      <w:pPr>
        <w:pStyle w:val="uvlak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Ugovorne strane suglasno utvrđuju da je predmetni ugopvor zaključen na rok od tri mjeseca odnosno isti je vrijedio od 01.05</w:t>
      </w:r>
      <w:r w:rsidR="00203AA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2019 do </w:t>
      </w:r>
      <w:r w:rsidR="00A4104B">
        <w:rPr>
          <w:rFonts w:ascii="Arial" w:hAnsi="Arial" w:cs="Arial"/>
          <w:sz w:val="24"/>
          <w:szCs w:val="24"/>
        </w:rPr>
        <w:t>31.07</w:t>
      </w:r>
      <w:r w:rsidR="00203AA4">
        <w:rPr>
          <w:rFonts w:ascii="Arial" w:hAnsi="Arial" w:cs="Arial"/>
          <w:sz w:val="24"/>
          <w:szCs w:val="24"/>
        </w:rPr>
        <w:t xml:space="preserve">. </w:t>
      </w:r>
      <w:r w:rsidR="00A4104B">
        <w:rPr>
          <w:rFonts w:ascii="Arial" w:hAnsi="Arial" w:cs="Arial"/>
          <w:sz w:val="24"/>
          <w:szCs w:val="24"/>
        </w:rPr>
        <w:t>2019. godine s mogućnošću daljnjeg produljenja i to sve do unovčenja predmetne nekretnine-poslovnog prostora u stečajnom postupku.</w:t>
      </w:r>
      <w:r>
        <w:rPr>
          <w:rFonts w:ascii="Arial" w:hAnsi="Arial" w:cs="Arial"/>
          <w:sz w:val="24"/>
          <w:szCs w:val="24"/>
        </w:rPr>
        <w:t xml:space="preserve"> </w:t>
      </w:r>
    </w:p>
    <w:p w:rsidR="00DB173E" w:rsidP="0017101C" w:rsidRDefault="00DB173E">
      <w:pPr>
        <w:pStyle w:val="uvlak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B173E" w:rsidP="00DB173E" w:rsidRDefault="00DB173E">
      <w:pPr>
        <w:pStyle w:val="uvlak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B173E" w:rsidP="00DB173E" w:rsidRDefault="00DB173E">
      <w:pPr>
        <w:pStyle w:val="centar"/>
        <w:jc w:val="both"/>
        <w:rPr>
          <w:rFonts w:ascii="Arial" w:hAnsi="Arial" w:cs="Arial"/>
          <w:b w:val="false"/>
          <w:sz w:val="24"/>
          <w:szCs w:val="24"/>
        </w:rPr>
      </w:pPr>
    </w:p>
    <w:p w:rsidR="0017101C" w:rsidP="0017101C" w:rsidRDefault="00DB173E">
      <w:pPr>
        <w:pStyle w:val="centar"/>
        <w:rPr>
          <w:rFonts w:ascii="Arial" w:hAnsi="Arial" w:cs="Arial"/>
          <w:b w:val="false"/>
          <w:sz w:val="24"/>
          <w:szCs w:val="24"/>
        </w:rPr>
      </w:pPr>
      <w:r>
        <w:rPr>
          <w:rFonts w:ascii="Arial" w:hAnsi="Arial" w:cs="Arial"/>
          <w:b w:val="false"/>
          <w:sz w:val="24"/>
          <w:szCs w:val="24"/>
        </w:rPr>
        <w:t xml:space="preserve">Članak </w:t>
      </w:r>
      <w:r w:rsidR="00A4104B">
        <w:rPr>
          <w:rFonts w:ascii="Arial" w:hAnsi="Arial" w:cs="Arial"/>
          <w:b w:val="false"/>
          <w:sz w:val="24"/>
          <w:szCs w:val="24"/>
        </w:rPr>
        <w:t>3</w:t>
      </w:r>
      <w:r>
        <w:rPr>
          <w:rFonts w:ascii="Arial" w:hAnsi="Arial" w:cs="Arial"/>
          <w:b w:val="false"/>
          <w:sz w:val="24"/>
          <w:szCs w:val="24"/>
        </w:rPr>
        <w:t>.</w:t>
      </w:r>
    </w:p>
    <w:p w:rsidR="0017101C" w:rsidP="0017101C" w:rsidRDefault="0017101C">
      <w:pPr>
        <w:pStyle w:val="centar"/>
        <w:rPr>
          <w:rFonts w:ascii="Arial" w:hAnsi="Arial" w:cs="Arial"/>
          <w:b w:val="false"/>
          <w:sz w:val="24"/>
          <w:szCs w:val="24"/>
        </w:rPr>
      </w:pPr>
    </w:p>
    <w:p w:rsidRPr="0017101C" w:rsidR="00A4104B" w:rsidP="0017101C" w:rsidRDefault="00A4104B">
      <w:pPr>
        <w:pStyle w:val="centar"/>
        <w:jc w:val="both"/>
        <w:rPr>
          <w:rFonts w:ascii="Arial" w:hAnsi="Arial" w:cs="Arial"/>
          <w:b w:val="false"/>
          <w:sz w:val="24"/>
          <w:szCs w:val="24"/>
        </w:rPr>
      </w:pPr>
      <w:r w:rsidRPr="0017101C">
        <w:rPr>
          <w:rFonts w:ascii="Arial" w:hAnsi="Arial" w:cs="Arial"/>
          <w:b w:val="false"/>
          <w:sz w:val="24"/>
          <w:szCs w:val="24"/>
        </w:rPr>
        <w:t xml:space="preserve">Kako nije došlo do prodaje predmetne nekretnine-poslovnog prostora </w:t>
      </w:r>
      <w:r w:rsidR="0017101C">
        <w:rPr>
          <w:rFonts w:ascii="Arial" w:hAnsi="Arial" w:cs="Arial"/>
          <w:b w:val="false"/>
          <w:sz w:val="24"/>
          <w:szCs w:val="24"/>
        </w:rPr>
        <w:t xml:space="preserve"> članak 1.  Anexa Ugovora, </w:t>
      </w:r>
      <w:r w:rsidRPr="0017101C">
        <w:rPr>
          <w:rFonts w:ascii="Arial" w:hAnsi="Arial" w:cs="Arial"/>
          <w:b w:val="false"/>
          <w:sz w:val="24"/>
          <w:szCs w:val="24"/>
        </w:rPr>
        <w:t xml:space="preserve">u stečajnom postupku to su ugovorne strane suglasne da se </w:t>
      </w:r>
      <w:r w:rsidR="0017101C">
        <w:rPr>
          <w:rFonts w:ascii="Arial" w:hAnsi="Arial" w:cs="Arial"/>
          <w:b w:val="false"/>
          <w:sz w:val="24"/>
          <w:szCs w:val="24"/>
        </w:rPr>
        <w:lastRenderedPageBreak/>
        <w:t xml:space="preserve">predmetni ugovor produži sve do </w:t>
      </w:r>
      <w:r w:rsidRPr="0017101C">
        <w:rPr>
          <w:rFonts w:ascii="Arial" w:hAnsi="Arial" w:cs="Arial"/>
          <w:b w:val="false"/>
          <w:sz w:val="24"/>
          <w:szCs w:val="24"/>
        </w:rPr>
        <w:t>unovčenja –prodaje poslovnog prostora u stečajnom postupku.</w:t>
      </w:r>
    </w:p>
    <w:p w:rsidRPr="0017101C" w:rsidR="00DB173E" w:rsidP="0017101C" w:rsidRDefault="00DB173E">
      <w:pPr>
        <w:pStyle w:val="uvlaka"/>
        <w:jc w:val="center"/>
        <w:rPr>
          <w:rFonts w:ascii="Arial" w:hAnsi="Arial" w:cs="Arial"/>
          <w:sz w:val="24"/>
          <w:szCs w:val="24"/>
        </w:rPr>
      </w:pPr>
    </w:p>
    <w:p w:rsidR="00DB173E" w:rsidP="0017101C" w:rsidRDefault="00DB173E">
      <w:pPr>
        <w:pStyle w:val="centar"/>
        <w:rPr>
          <w:rFonts w:ascii="Arial" w:hAnsi="Arial" w:cs="Arial"/>
          <w:b w:val="false"/>
          <w:sz w:val="24"/>
          <w:szCs w:val="24"/>
        </w:rPr>
      </w:pPr>
      <w:r>
        <w:rPr>
          <w:rFonts w:ascii="Arial" w:hAnsi="Arial" w:cs="Arial"/>
          <w:b w:val="false"/>
          <w:sz w:val="24"/>
          <w:szCs w:val="24"/>
        </w:rPr>
        <w:t xml:space="preserve">Članak </w:t>
      </w:r>
      <w:r w:rsidR="00A4104B">
        <w:rPr>
          <w:rFonts w:ascii="Arial" w:hAnsi="Arial" w:cs="Arial"/>
          <w:b w:val="false"/>
          <w:sz w:val="24"/>
          <w:szCs w:val="24"/>
        </w:rPr>
        <w:t>4</w:t>
      </w:r>
      <w:r>
        <w:rPr>
          <w:rFonts w:ascii="Arial" w:hAnsi="Arial" w:cs="Arial"/>
          <w:b w:val="false"/>
          <w:sz w:val="24"/>
          <w:szCs w:val="24"/>
        </w:rPr>
        <w:t>.</w:t>
      </w:r>
    </w:p>
    <w:p w:rsidR="00203AA4" w:rsidP="0017101C" w:rsidRDefault="00203AA4">
      <w:pPr>
        <w:pStyle w:val="uvlaka"/>
        <w:jc w:val="center"/>
        <w:rPr>
          <w:rFonts w:ascii="Arial" w:hAnsi="Arial" w:cs="Arial"/>
          <w:sz w:val="24"/>
          <w:szCs w:val="24"/>
        </w:rPr>
      </w:pPr>
    </w:p>
    <w:p w:rsidR="0017101C" w:rsidP="0017101C" w:rsidRDefault="00F47694">
      <w:pPr>
        <w:pStyle w:val="uvlak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Predmetni </w:t>
      </w:r>
      <w:r w:rsidR="00A058FB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govor o zakupu poslovnog prostora </w:t>
      </w:r>
      <w:r w:rsidR="00A058FB">
        <w:rPr>
          <w:rFonts w:ascii="Arial" w:hAnsi="Arial" w:cs="Arial"/>
          <w:sz w:val="24"/>
          <w:szCs w:val="24"/>
        </w:rPr>
        <w:t>ostaje u</w:t>
      </w:r>
      <w:r w:rsidR="0017101C">
        <w:rPr>
          <w:rFonts w:ascii="Arial" w:hAnsi="Arial" w:cs="Arial"/>
          <w:sz w:val="24"/>
          <w:szCs w:val="24"/>
        </w:rPr>
        <w:t xml:space="preserve"> </w:t>
      </w:r>
      <w:r w:rsidR="00464B2A">
        <w:rPr>
          <w:rFonts w:ascii="Arial" w:hAnsi="Arial" w:cs="Arial"/>
          <w:sz w:val="24"/>
          <w:szCs w:val="24"/>
        </w:rPr>
        <w:t xml:space="preserve">cijelosti </w:t>
      </w:r>
      <w:r w:rsidR="00D739E2">
        <w:rPr>
          <w:rFonts w:ascii="Arial" w:hAnsi="Arial" w:cs="Arial"/>
          <w:sz w:val="24"/>
          <w:szCs w:val="24"/>
        </w:rPr>
        <w:t xml:space="preserve">nepromijenjen </w:t>
      </w:r>
      <w:r>
        <w:rPr>
          <w:rFonts w:ascii="Arial" w:hAnsi="Arial" w:cs="Arial"/>
          <w:sz w:val="24"/>
          <w:szCs w:val="24"/>
        </w:rPr>
        <w:t xml:space="preserve"> </w:t>
      </w:r>
      <w:r w:rsidR="0017101C">
        <w:rPr>
          <w:rFonts w:ascii="Arial" w:hAnsi="Arial" w:cs="Arial"/>
          <w:sz w:val="24"/>
          <w:szCs w:val="24"/>
        </w:rPr>
        <w:t>u</w:t>
      </w:r>
    </w:p>
    <w:p w:rsidR="00DB173E" w:rsidP="0017101C" w:rsidRDefault="0017101C">
      <w:pPr>
        <w:pStyle w:val="uvlak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svim ostalim točkama  ugovora.</w:t>
      </w:r>
    </w:p>
    <w:p w:rsidR="00DB173E" w:rsidP="0017101C" w:rsidRDefault="00DB173E">
      <w:pPr>
        <w:pStyle w:val="uvlaka"/>
        <w:jc w:val="center"/>
        <w:rPr>
          <w:rFonts w:ascii="Arial" w:hAnsi="Arial" w:cs="Arial"/>
          <w:sz w:val="24"/>
          <w:szCs w:val="24"/>
        </w:rPr>
      </w:pPr>
    </w:p>
    <w:p w:rsidR="00DB173E" w:rsidP="0017101C" w:rsidRDefault="00DB173E">
      <w:pPr>
        <w:pStyle w:val="uvlaka"/>
        <w:jc w:val="center"/>
        <w:rPr>
          <w:rFonts w:ascii="Arial" w:hAnsi="Arial" w:cs="Arial"/>
          <w:sz w:val="24"/>
          <w:szCs w:val="24"/>
        </w:rPr>
      </w:pPr>
    </w:p>
    <w:p w:rsidR="00DB173E" w:rsidP="0017101C" w:rsidRDefault="00DB173E">
      <w:pPr>
        <w:pStyle w:val="uvlak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Zagreb, 3</w:t>
      </w:r>
      <w:r w:rsidR="00F4769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 0</w:t>
      </w:r>
      <w:r w:rsidR="00F47694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 2019.  godine</w:t>
      </w:r>
    </w:p>
    <w:p w:rsidR="00DB173E" w:rsidP="0017101C" w:rsidRDefault="00DB173E">
      <w:pPr>
        <w:pStyle w:val="uvlaka"/>
        <w:jc w:val="center"/>
        <w:rPr>
          <w:rFonts w:ascii="Arial" w:hAnsi="Arial" w:cs="Arial"/>
          <w:sz w:val="24"/>
          <w:szCs w:val="24"/>
        </w:rPr>
      </w:pPr>
    </w:p>
    <w:p w:rsidR="00DB173E" w:rsidP="0017101C" w:rsidRDefault="00DB173E">
      <w:pPr>
        <w:pStyle w:val="uvlaka"/>
        <w:jc w:val="center"/>
        <w:rPr>
          <w:rFonts w:ascii="Arial" w:hAnsi="Arial" w:cs="Arial"/>
          <w:sz w:val="24"/>
          <w:szCs w:val="24"/>
        </w:rPr>
      </w:pPr>
    </w:p>
    <w:p w:rsidR="00DB173E" w:rsidP="0017101C" w:rsidRDefault="00DB173E">
      <w:pPr>
        <w:pStyle w:val="uvlak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Zakupnik: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Zakupodavac:</w:t>
      </w:r>
    </w:p>
    <w:p w:rsidR="00DB173E" w:rsidP="0017101C" w:rsidRDefault="0017101C">
      <w:pPr>
        <w:pStyle w:val="uvlak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</w:t>
      </w:r>
      <w:r w:rsidR="00DB173E">
        <w:rPr>
          <w:rFonts w:ascii="Arial" w:hAnsi="Arial" w:cs="Arial"/>
          <w:sz w:val="24"/>
          <w:szCs w:val="24"/>
        </w:rPr>
        <w:t>Stečajni upravitelj</w:t>
      </w:r>
    </w:p>
    <w:p w:rsidR="00DB173E" w:rsidP="0017101C" w:rsidRDefault="00DB173E">
      <w:pPr>
        <w:pStyle w:val="uvlak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Mobile centar vrba j.d.o.o.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A2C70">
        <w:rPr>
          <w:rFonts w:ascii="Arial" w:hAnsi="Arial" w:cs="Arial"/>
          <w:sz w:val="24"/>
          <w:szCs w:val="24"/>
        </w:rPr>
        <w:t xml:space="preserve">        Mirjana Dujmović</w:t>
      </w:r>
    </w:p>
    <w:p w:rsidR="00DB173E" w:rsidP="0017101C" w:rsidRDefault="0017101C">
      <w:pPr>
        <w:pStyle w:val="uvlak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9A2C70">
        <w:rPr>
          <w:rFonts w:ascii="Arial" w:hAnsi="Arial" w:cs="Arial"/>
          <w:sz w:val="24"/>
          <w:szCs w:val="24"/>
        </w:rPr>
        <w:t>Antun Vrbanović</w:t>
      </w:r>
    </w:p>
    <w:p w:rsidR="00DB173E" w:rsidP="0017101C" w:rsidRDefault="00DB173E">
      <w:pPr>
        <w:jc w:val="center"/>
        <w:rPr>
          <w:rFonts w:ascii="Arial" w:hAnsi="Arial" w:cs="Arial"/>
        </w:rPr>
      </w:pPr>
    </w:p>
    <w:p w:rsidR="00DB173E" w:rsidP="0017101C" w:rsidRDefault="00DB173E">
      <w:pPr>
        <w:jc w:val="center"/>
        <w:rPr>
          <w:rFonts w:ascii="Arial" w:hAnsi="Arial" w:cs="Arial"/>
        </w:rPr>
      </w:pPr>
    </w:p>
    <w:p w:rsidR="00DB173E" w:rsidP="0017101C" w:rsidRDefault="00DB173E">
      <w:pPr>
        <w:jc w:val="center"/>
      </w:pPr>
    </w:p>
    <w:p w:rsidR="00DC3135" w:rsidP="0017101C" w:rsidRDefault="00DC3135">
      <w:pPr>
        <w:jc w:val="center"/>
      </w:pPr>
    </w:p>
    <w:sectPr w:rsidR="00DC3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864B3C"/>
    <w:multiLevelType w:val="hybridMultilevel"/>
    <w:tmpl w:val="4A1EC67E"/>
    <w:lvl w:ilvl="0" w:tplc="13EEDCC6">
      <w:numFmt w:val="bullet"/>
      <w:lvlText w:val="-"/>
      <w:lvlJc w:val="left"/>
      <w:pPr>
        <w:ind w:left="720" w:hanging="360"/>
      </w:pPr>
      <w:rPr>
        <w:rFonts w:hint="default" w:ascii="Trebuchet MS" w:hAnsi="Trebuchet MS" w:eastAsia="ヒラギノ角ゴ Pro W3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90F"/>
    <w:rsid w:val="00057C4E"/>
    <w:rsid w:val="0017101C"/>
    <w:rsid w:val="00203AA4"/>
    <w:rsid w:val="003B3363"/>
    <w:rsid w:val="00464B2A"/>
    <w:rsid w:val="009A2C70"/>
    <w:rsid w:val="00A058FB"/>
    <w:rsid w:val="00A4104B"/>
    <w:rsid w:val="00C0390F"/>
    <w:rsid w:val="00D739E2"/>
    <w:rsid w:val="00DB173E"/>
    <w:rsid w:val="00DC3135"/>
    <w:rsid w:val="00F4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0390F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4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laka" w:customStyle="true">
    <w:name w:val="uvlaka"/>
    <w:autoRedefine/>
    <w:rsid w:val="00C0390F"/>
    <w:pPr>
      <w:keepLines/>
      <w:spacing w:after="0" w:line="288" w:lineRule="auto"/>
      <w:ind w:left="360"/>
      <w:jc w:val="both"/>
    </w:pPr>
    <w:rPr>
      <w:rFonts w:ascii="Trebuchet MS" w:hAnsi="Trebuchet MS" w:eastAsia="ヒラギノ角ゴ Pro W3" w:cs="Times New Roman"/>
      <w:color w:val="000000"/>
      <w:sz w:val="20"/>
      <w:szCs w:val="20"/>
      <w:lang w:eastAsia="hr-HR"/>
    </w:rPr>
  </w:style>
  <w:style w:type="paragraph" w:styleId="centar" w:customStyle="true">
    <w:name w:val="centar"/>
    <w:rsid w:val="00C0390F"/>
    <w:pPr>
      <w:spacing w:after="0" w:line="288" w:lineRule="auto"/>
      <w:jc w:val="center"/>
    </w:pPr>
    <w:rPr>
      <w:rFonts w:ascii="Lucida Grande" w:hAnsi="Lucida Grande" w:eastAsia="ヒラギノ角ゴ Pro W3" w:cs="Times New Roman"/>
      <w:b/>
      <w:color w:val="000000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B336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B3363"/>
    <w:rPr>
      <w:rFonts w:ascii="Segoe UI" w:hAnsi="Segoe UI" w:eastAsia="ヒラギノ角ゴ Pro W3" w:cs="Segoe UI"/>
      <w:color w:val="000000"/>
      <w:sz w:val="18"/>
      <w:szCs w:val="18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057C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57C4E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57C4E"/>
    <w:rPr>
      <w:rFonts w:ascii="Arial" w:hAnsi="Arial" w:cs="Arial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57C4E"/>
    <w:rPr>
      <w:rFonts w:ascii="Arial" w:hAnsi="Arial" w:cs="Arial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57C4E"/>
    <w:rPr>
      <w:rFonts w:ascii="Arial" w:hAnsi="Arial" w:cs="Arial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390F"/>
    <w:pPr>
      <w:spacing w:after="0" w:line="240" w:lineRule="auto"/>
    </w:pPr>
    <w:rPr>
      <w:rFonts w:ascii="Times New Roman" w:cs="Times New Roman" w:eastAsia="ヒラギノ角ゴ Pro W3" w:hAnsi="Times New Roman"/>
      <w:color w:val="000000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uvlaka" w:type="paragraph">
    <w:name w:val="uvlaka"/>
    <w:autoRedefine/>
    <w:rsid w:val="00C0390F"/>
    <w:pPr>
      <w:keepLines/>
      <w:spacing w:after="0" w:line="288" w:lineRule="auto"/>
      <w:ind w:left="360"/>
      <w:jc w:val="both"/>
    </w:pPr>
    <w:rPr>
      <w:rFonts w:ascii="Trebuchet MS" w:cs="Times New Roman" w:eastAsia="ヒラギノ角ゴ Pro W3" w:hAnsi="Trebuchet MS"/>
      <w:color w:val="000000"/>
      <w:sz w:val="20"/>
      <w:szCs w:val="20"/>
      <w:lang w:eastAsia="hr-HR"/>
    </w:rPr>
  </w:style>
  <w:style w:customStyle="1" w:styleId="centar" w:type="paragraph">
    <w:name w:val="centar"/>
    <w:rsid w:val="00C0390F"/>
    <w:pPr>
      <w:spacing w:after="0" w:line="288" w:lineRule="auto"/>
      <w:jc w:val="center"/>
    </w:pPr>
    <w:rPr>
      <w:rFonts w:ascii="Lucida Grande" w:cs="Times New Roman" w:eastAsia="ヒラギノ角ゴ Pro W3" w:hAnsi="Lucida Grande"/>
      <w:b/>
      <w:color w:val="000000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3363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3363"/>
    <w:rPr>
      <w:rFonts w:ascii="Segoe UI" w:cs="Segoe UI" w:eastAsia="ヒラギノ角ゴ Pro W3" w:hAnsi="Segoe UI"/>
      <w:color w:val="000000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7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C4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C4E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C4E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C4E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755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267</properties:Words>
  <properties:Characters>1665</properties:Characters>
  <properties:Lines>61</properties:Lines>
  <properties:Paragraphs>20</properties:Paragraphs>
  <properties:TotalTime>135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2019-07-21T15:04:00Z</dcterms:created>
  <dc:creator>ante dujmovic</dc:creator>
  <dc:description/>
  <cp:keywords/>
  <cp:lastModifiedBy>Vesna Svetinović</cp:lastModifiedBy>
  <cp:lastPrinted>2019-07-31T21:05:00Z</cp:lastPrinted>
  <dcterms:modified xmlns:xsi="http://www.w3.org/2001/XMLSchema-instance" xsi:type="dcterms:W3CDTF">2022-04-26T07:49:00Z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St-1953/2016-55-1 - ANEX UGOVORA O ZAKUPU XENOS (ANEX UGOVORA O ZAKUPU XENOS.docx)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